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369" w:type="dxa"/>
        <w:tblInd w:w="-4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2719"/>
        <w:gridCol w:w="1325"/>
        <w:gridCol w:w="5607"/>
        <w:gridCol w:w="2163"/>
      </w:tblGrid>
      <w:tr w:rsidR="00B60520" w14:paraId="5149A88D" w14:textId="77777777">
        <w:trPr>
          <w:gridAfter w:val="1"/>
          <w:wAfter w:w="2163" w:type="dxa"/>
          <w:trHeight w:val="1407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2CF522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>Lp.</w:t>
            </w:r>
          </w:p>
        </w:tc>
        <w:tc>
          <w:tcPr>
            <w:tcW w:w="2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C4F343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>Nazwa produktu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B55058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>Ilość</w:t>
            </w:r>
          </w:p>
        </w:tc>
        <w:tc>
          <w:tcPr>
            <w:tcW w:w="56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D8154F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</w:p>
          <w:p w14:paraId="73B673A1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</w:p>
          <w:p w14:paraId="397ED1F6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>Opis (minimalne wymagania)</w:t>
            </w:r>
          </w:p>
        </w:tc>
      </w:tr>
      <w:tr w:rsidR="00B60520" w14:paraId="3660D208" w14:textId="77777777">
        <w:trPr>
          <w:gridAfter w:val="1"/>
          <w:wAfter w:w="2163" w:type="dxa"/>
          <w:trHeight w:val="690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D40F6E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1.</w:t>
            </w:r>
          </w:p>
          <w:p w14:paraId="0F609926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E00466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</w:p>
          <w:p w14:paraId="38157C5F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 w:rsidRPr="0015616E">
              <w:rPr>
                <w:rStyle w:val="Inne"/>
                <w:rFonts w:ascii="Times New Roman" w:hAnsi="Times New Roman" w:cs="Times New Roman"/>
                <w:b/>
                <w:bCs/>
                <w:kern w:val="2"/>
                <w:sz w:val="22"/>
                <w:szCs w:val="22"/>
                <w14:ligatures w14:val="standardContextual"/>
              </w:rPr>
              <w:t>Suszarka do masek ODO</w:t>
            </w:r>
          </w:p>
          <w:p w14:paraId="2B510EA5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ABAA61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 1 szt.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7B42E4B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Suszarka do masek od aparatów ODO min. 6 sztuk. </w:t>
            </w:r>
          </w:p>
        </w:tc>
      </w:tr>
      <w:tr w:rsidR="00B60520" w14:paraId="7E2527F4" w14:textId="77777777">
        <w:trPr>
          <w:gridAfter w:val="1"/>
          <w:wAfter w:w="2163" w:type="dxa"/>
          <w:trHeight w:val="929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664E21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2.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D01DEE" w14:textId="77777777" w:rsidR="00B60520" w:rsidRPr="0015616E" w:rsidRDefault="00B60520">
            <w:pPr>
              <w:spacing w:after="0"/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616E">
              <w:rPr>
                <w:rStyle w:val="Inne"/>
                <w:rFonts w:ascii="Times New Roman" w:hAnsi="Times New Roman" w:cs="Times New Roman"/>
                <w:b/>
                <w:bCs/>
                <w:kern w:val="2"/>
                <w:sz w:val="22"/>
                <w:szCs w:val="22"/>
                <w14:ligatures w14:val="standardContextual"/>
              </w:rPr>
              <w:t>Plandeka</w:t>
            </w:r>
          </w:p>
          <w:p w14:paraId="71191A69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171E03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90 szt. 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0E73A45" w14:textId="77777777" w:rsidR="00B60520" w:rsidRDefault="00B60520">
            <w:pPr>
              <w:spacing w:after="0" w:line="240" w:lineRule="auto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Wymiary 10 m x 12 m</w:t>
            </w:r>
          </w:p>
          <w:p w14:paraId="71B35988" w14:textId="77777777" w:rsidR="00B60520" w:rsidRDefault="00B60520">
            <w:pPr>
              <w:spacing w:after="0" w:line="240" w:lineRule="auto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Gramatura min. 110 g/m²</w:t>
            </w:r>
          </w:p>
          <w:p w14:paraId="087EA8FA" w14:textId="77777777" w:rsidR="00B60520" w:rsidRDefault="00B60520">
            <w:pPr>
              <w:spacing w:after="0" w:line="240" w:lineRule="auto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Wodoodporna, mrozoodporna</w:t>
            </w:r>
          </w:p>
        </w:tc>
      </w:tr>
      <w:tr w:rsidR="00B60520" w14:paraId="4324C229" w14:textId="77777777">
        <w:trPr>
          <w:gridAfter w:val="1"/>
          <w:wAfter w:w="2163" w:type="dxa"/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7AB120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3.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EA11A2" w14:textId="77777777" w:rsidR="00B60520" w:rsidRPr="0015616E" w:rsidRDefault="00B60520">
            <w:pPr>
              <w:spacing w:after="0"/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616E">
              <w:rPr>
                <w:rStyle w:val="Inne"/>
                <w:rFonts w:ascii="Times New Roman" w:hAnsi="Times New Roman" w:cs="Times New Roman"/>
                <w:b/>
                <w:bCs/>
                <w:kern w:val="2"/>
                <w:sz w:val="22"/>
                <w:szCs w:val="22"/>
                <w14:ligatures w14:val="standardContextual"/>
              </w:rPr>
              <w:t>Ubranie specjalne</w:t>
            </w:r>
          </w:p>
          <w:p w14:paraId="19B35B2E" w14:textId="77777777" w:rsidR="00B60520" w:rsidRPr="0015616E" w:rsidRDefault="00B60520">
            <w:pPr>
              <w:spacing w:after="0"/>
              <w:rPr>
                <w:rStyle w:val="Inne"/>
                <w:rFonts w:ascii="Times New Roman" w:hAnsi="Times New Roman" w:cs="Times New Roman"/>
                <w:b/>
                <w:bCs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BDB9B2" w14:textId="77777777" w:rsidR="00B60520" w:rsidRDefault="00B60520">
            <w:pPr>
              <w:spacing w:after="0"/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10 szt. 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89AE2A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Ubranie zgodnie z OPZ KG PSP</w:t>
            </w:r>
          </w:p>
          <w:p w14:paraId="11EB6C8F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Posiada certyfikat CNBOP</w:t>
            </w:r>
          </w:p>
          <w:p w14:paraId="0FB061A0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Napisy na plecach Ochotnicza Straż Pożarna</w:t>
            </w:r>
          </w:p>
          <w:p w14:paraId="7C9DE906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  <w:t>Składa się z kurtki i spodni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 </w:t>
            </w:r>
          </w:p>
          <w:p w14:paraId="51018A55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Tkanina zewnętrzna min.: 93% metaaramid / 5% paraaramid / 2% antistatic, 200 g/m</w:t>
            </w:r>
            <w:r>
              <w:rPr>
                <w:rFonts w:ascii="Times New Roman" w:hAnsi="Times New Roman" w:cs="Times New Roman"/>
                <w:kern w:val="2"/>
                <w:vertAlign w:val="superscript"/>
                <w14:ligatures w14:val="standardContextual"/>
              </w:rPr>
              <w:t>2</w:t>
            </w:r>
            <w:r>
              <w:rPr>
                <w:rFonts w:ascii="Times New Roman" w:hAnsi="Times New Roman" w:cs="Times New Roman"/>
                <w:kern w:val="2"/>
                <w:vertAlign w:val="superscript"/>
                <w14:ligatures w14:val="standardContextual"/>
              </w:rPr>
              <w:br/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bariera przeciwwilgociowa: 80 % metaaramid / 20% paraaramid + ePTFE BiCo membrana, 110 g/m</w:t>
            </w:r>
            <w:r>
              <w:rPr>
                <w:rFonts w:ascii="Times New Roman" w:hAnsi="Times New Roman" w:cs="Times New Roman"/>
                <w:kern w:val="2"/>
                <w:vertAlign w:val="superscript"/>
                <w14:ligatures w14:val="standardContextual"/>
              </w:rPr>
              <w:t>2 </w:t>
            </w:r>
            <w:r>
              <w:rPr>
                <w:rFonts w:ascii="Times New Roman" w:hAnsi="Times New Roman" w:cs="Times New Roman"/>
                <w:kern w:val="2"/>
                <w:vertAlign w:val="superscript"/>
                <w14:ligatures w14:val="standardContextual"/>
              </w:rPr>
              <w:br/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bariera termiczna: włóknina 80 % metaaramid / 20% paraaramid 90 g/m</w:t>
            </w:r>
            <w:r>
              <w:rPr>
                <w:rFonts w:ascii="Times New Roman" w:hAnsi="Times New Roman" w:cs="Times New Roman"/>
                <w:kern w:val="2"/>
                <w:vertAlign w:val="superscript"/>
                <w14:ligatures w14:val="standardContextual"/>
              </w:rPr>
              <w:t>2</w:t>
            </w:r>
            <w:r>
              <w:rPr>
                <w:rFonts w:ascii="Times New Roman" w:hAnsi="Times New Roman" w:cs="Times New Roman"/>
                <w:kern w:val="2"/>
                <w:vertAlign w:val="superscript"/>
                <w14:ligatures w14:val="standardContextual"/>
              </w:rPr>
              <w:br/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podszewka: 100 % metaaramid 130 g/m</w:t>
            </w:r>
            <w:r>
              <w:rPr>
                <w:rFonts w:ascii="Times New Roman" w:hAnsi="Times New Roman" w:cs="Times New Roman"/>
                <w:kern w:val="2"/>
                <w:vertAlign w:val="superscript"/>
                <w14:ligatures w14:val="standardContextual"/>
              </w:rPr>
              <w:t>2</w:t>
            </w:r>
          </w:p>
        </w:tc>
      </w:tr>
      <w:tr w:rsidR="00B60520" w14:paraId="68D61B6B" w14:textId="77777777">
        <w:trPr>
          <w:gridAfter w:val="1"/>
          <w:wAfter w:w="2163" w:type="dxa"/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396C38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4.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F98B91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 w:rsidRPr="0015616E"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 xml:space="preserve">Ubrania lekkie specjalne </w:t>
            </w:r>
          </w:p>
          <w:p w14:paraId="556C10D1" w14:textId="77777777" w:rsidR="00B60520" w:rsidRPr="0015616E" w:rsidRDefault="00B60520">
            <w:pPr>
              <w:spacing w:after="0"/>
              <w:rPr>
                <w:rStyle w:val="Inne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CE0548" w14:textId="77777777" w:rsidR="00B60520" w:rsidRDefault="00B60520">
            <w:pPr>
              <w:spacing w:after="0"/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5 szt. 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AD6F73" w14:textId="77777777" w:rsidR="00B60520" w:rsidRDefault="00B6052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  <w:t>Ubranie specjalne certyfikowane zgodnie z normą PN-EN ISO 15384. </w:t>
            </w:r>
          </w:p>
          <w:p w14:paraId="3F9975E1" w14:textId="77777777" w:rsidR="00B60520" w:rsidRDefault="00B6052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  <w:t>Ubranie jednowarstwowe, wykonane z tkaniny aramidowej</w:t>
            </w:r>
          </w:p>
          <w:p w14:paraId="7D4C102D" w14:textId="77777777" w:rsidR="00B60520" w:rsidRDefault="00B6052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  <w:t>Składa się z kurtki i spodni zgodnych z przepisami dotyczącymi umundurowania strażaków Państwowej Straży Pożarnej, tj. rozporządzenie ministra spraw wewnętrznych i administracji z dnia 29 września 2021 r. w sprawie umundurowania strażaków Państwowej Straży Pożarnej.</w:t>
            </w:r>
          </w:p>
          <w:p w14:paraId="6A158D93" w14:textId="77777777" w:rsidR="00B60520" w:rsidRDefault="00B6052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  <w:t>Kurtka lekka: wyposażona jest w zamek typu anti-panic</w:t>
            </w:r>
          </w:p>
          <w:p w14:paraId="57E52AB9" w14:textId="77777777" w:rsidR="00B60520" w:rsidRDefault="00B6052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  <w:t xml:space="preserve">Posiada wzmocnienia na łokciach i kolanach wykonane z Kevlaru pokrytego silikonem, </w:t>
            </w:r>
          </w:p>
          <w:p w14:paraId="0DA4F1BF" w14:textId="77777777" w:rsidR="00B60520" w:rsidRDefault="00B6052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pl-PL"/>
                <w14:ligatures w14:val="standardContextual"/>
              </w:rPr>
              <w:t>Możliwia regulację szerokości mankietów.</w:t>
            </w:r>
          </w:p>
          <w:p w14:paraId="0BDAED81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Napisy na plecach Ochotnicza Straż Pożarna</w:t>
            </w:r>
          </w:p>
        </w:tc>
      </w:tr>
      <w:tr w:rsidR="00B60520" w14:paraId="180B6EE2" w14:textId="77777777">
        <w:trPr>
          <w:gridAfter w:val="1"/>
          <w:wAfter w:w="2163" w:type="dxa"/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E6C27E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5.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C047D2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 w:rsidRPr="0015616E"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 xml:space="preserve">Buty skórzane </w:t>
            </w:r>
          </w:p>
          <w:p w14:paraId="36901A6E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vanish/>
                <w:kern w:val="2"/>
                <w14:ligatures w14:val="standardContextual"/>
              </w:rPr>
            </w:pPr>
          </w:p>
          <w:p w14:paraId="5152D151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34E4B8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30 szt. 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5374DF3" w14:textId="77777777" w:rsidR="00B60520" w:rsidRDefault="00B60520">
            <w:pPr>
              <w:tabs>
                <w:tab w:val="num" w:pos="1134"/>
              </w:tabs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Buty wykonane ze skóry bydlęcej licowej o grubości 2,2 – 2,4mm</w:t>
            </w:r>
          </w:p>
          <w:p w14:paraId="05B6145C" w14:textId="77777777" w:rsidR="00B60520" w:rsidRDefault="00B60520">
            <w:pPr>
              <w:tabs>
                <w:tab w:val="num" w:pos="1134"/>
              </w:tabs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P</w:t>
            </w:r>
            <w:r>
              <w:rPr>
                <w:rFonts w:ascii="Times New Roman" w:hAnsi="Times New Roman" w:cs="Times New Roman"/>
                <w:kern w:val="2"/>
                <w:lang w:val="sk-SK"/>
                <w14:ligatures w14:val="standardContextual"/>
              </w:rPr>
              <w:t>odszewka: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oddychająca, termoizolacyjna membran</w:t>
            </w:r>
          </w:p>
          <w:p w14:paraId="3537BFED" w14:textId="77777777" w:rsidR="00B60520" w:rsidRDefault="00B60520">
            <w:pPr>
              <w:tabs>
                <w:tab w:val="num" w:pos="1134"/>
              </w:tabs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P</w:t>
            </w:r>
            <w:r>
              <w:rPr>
                <w:rFonts w:ascii="Times New Roman" w:hAnsi="Times New Roman" w:cs="Times New Roman"/>
                <w:kern w:val="2"/>
                <w:lang w:val="sk-SK"/>
                <w14:ligatures w14:val="standardContextual"/>
              </w:rPr>
              <w:t>odeszwa:</w:t>
            </w:r>
            <w:r>
              <w:rPr>
                <w:rFonts w:ascii="Times New Roman" w:hAnsi="Times New Roman" w:cs="Times New Roman"/>
                <w:kern w:val="2"/>
                <w:lang w:val="sk-SK"/>
                <w14:ligatures w14:val="standardContextual"/>
              </w:rPr>
              <w:br/>
              <w:t>• g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umowa 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br/>
              <w:t>• antystatyczna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br/>
              <w:t>• antypoślizgowa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br/>
              <w:t>• odporna na działanie oleju napędowego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br/>
              <w:t>• odporna na kontakt z gorącą powierzchnią do 300° C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br/>
              <w:t>• odporna na płomień zgodnie z normą EN 15090:2012</w:t>
            </w:r>
          </w:p>
          <w:p w14:paraId="36CAAAE9" w14:textId="77777777" w:rsidR="00B60520" w:rsidRDefault="00B60520">
            <w:pPr>
              <w:tabs>
                <w:tab w:val="num" w:pos="1134"/>
              </w:tabs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lang w:val="sk-SK"/>
                <w14:ligatures w14:val="standardContextual"/>
              </w:rPr>
              <w:t>Wyjmowana wkładka:</w:t>
            </w:r>
            <w:r>
              <w:rPr>
                <w:rFonts w:ascii="Times New Roman" w:hAnsi="Times New Roman" w:cs="Times New Roman"/>
                <w:kern w:val="2"/>
                <w:lang w:val="sk-SK"/>
                <w14:ligatures w14:val="standardContextual"/>
              </w:rPr>
              <w:br/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• antystatyczna, anatomiczna wkładka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br/>
              <w:t xml:space="preserve">• antyprzepięciowa wykonana z Kevlaru </w:t>
            </w:r>
          </w:p>
        </w:tc>
      </w:tr>
      <w:tr w:rsidR="00B60520" w14:paraId="6169B9B4" w14:textId="77777777">
        <w:trPr>
          <w:gridAfter w:val="1"/>
          <w:wAfter w:w="2163" w:type="dxa"/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A99D76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lastRenderedPageBreak/>
              <w:t xml:space="preserve">6.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0A64AD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 w:rsidRPr="0015616E"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 xml:space="preserve">Buty gumowe </w:t>
            </w:r>
          </w:p>
          <w:p w14:paraId="68C50C26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6FFCB2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25 szt. 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3E3245" w14:textId="77777777" w:rsidR="00B60520" w:rsidRDefault="00B60520">
            <w:pPr>
              <w:pStyle w:val="NormalnyWeb"/>
              <w:shd w:val="clear" w:color="auto" w:fill="FFFFFF"/>
              <w:spacing w:before="0" w:beforeAutospacing="0" w:after="0" w:afterAutospacing="0"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chroniące przed porażeniem prądem elektrycznym o napięciu przemiennym do 1 kV (obuwie spełniające wymagania dla klasy 0)\</w:t>
            </w:r>
          </w:p>
          <w:p w14:paraId="1E1B79B4" w14:textId="77777777" w:rsidR="00B60520" w:rsidRDefault="00B60520">
            <w:pPr>
              <w:pStyle w:val="NormalnyWeb"/>
              <w:shd w:val="clear" w:color="auto" w:fill="FFFFFF"/>
              <w:spacing w:before="0" w:beforeAutospacing="0" w:after="0" w:afterAutospacing="0"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chroniące przed płomieniami i promieniowaniem cieplnym HI3</w:t>
            </w: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br/>
              <w:t xml:space="preserve">- przed kontaktem z gorącym podłożem </w:t>
            </w:r>
          </w:p>
          <w:p w14:paraId="1F18B2CD" w14:textId="77777777" w:rsidR="00B60520" w:rsidRDefault="00B60520">
            <w:pPr>
              <w:pStyle w:val="NormalnyWeb"/>
              <w:shd w:val="clear" w:color="auto" w:fill="FFFFFF"/>
              <w:spacing w:before="0" w:beforeAutospacing="0" w:after="0" w:afterAutospacing="0"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chroniące przed poślizgiem SRC (na podłożu ceramicznym i stalowym) </w:t>
            </w:r>
          </w:p>
          <w:p w14:paraId="11903619" w14:textId="77777777" w:rsidR="00B60520" w:rsidRDefault="00B60520">
            <w:pPr>
              <w:pStyle w:val="NormalnyWeb"/>
              <w:shd w:val="clear" w:color="auto" w:fill="FFFFFF"/>
              <w:spacing w:before="0" w:beforeAutospacing="0" w:after="0" w:afterAutospacing="0"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chroniące przed olejami, wodą i wilgocią</w:t>
            </w:r>
          </w:p>
          <w:p w14:paraId="64780577" w14:textId="77777777" w:rsidR="00B60520" w:rsidRDefault="00B60520">
            <w:pPr>
              <w:pStyle w:val="NormalnyWeb"/>
              <w:shd w:val="clear" w:color="auto" w:fill="FFFFFF"/>
              <w:spacing w:before="0" w:beforeAutospacing="0" w:after="0" w:afterAutospacing="0"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chroniące przed uderzeniem z energia do 200 J i zgnieceniem z siła do 15 kN (palce stóp)</w:t>
            </w:r>
          </w:p>
          <w:p w14:paraId="6B76A2C2" w14:textId="77777777" w:rsidR="00B60520" w:rsidRDefault="00B60520">
            <w:pPr>
              <w:pStyle w:val="NormalnyWeb"/>
              <w:shd w:val="clear" w:color="auto" w:fill="FFFFFF"/>
              <w:spacing w:before="0" w:beforeAutospacing="0" w:after="0" w:afterAutospacing="0"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chroniące przed przekłuciem z siłą do 1100 N (stopy)</w:t>
            </w:r>
          </w:p>
          <w:p w14:paraId="414EE855" w14:textId="77777777" w:rsidR="00B60520" w:rsidRDefault="00B60520">
            <w:pPr>
              <w:pStyle w:val="NormalnyWeb"/>
              <w:shd w:val="clear" w:color="auto" w:fill="FFFFFF"/>
              <w:spacing w:before="0" w:beforeAutospacing="0" w:after="0" w:afterAutospacing="0"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chroniące od spodu buta od zimna </w:t>
            </w:r>
          </w:p>
          <w:p w14:paraId="0B33E876" w14:textId="77777777" w:rsidR="00B60520" w:rsidRDefault="00B60520">
            <w:pPr>
              <w:pStyle w:val="NormalnyWeb"/>
              <w:shd w:val="clear" w:color="auto" w:fill="FFFFFF"/>
              <w:tabs>
                <w:tab w:val="num" w:pos="1134"/>
              </w:tabs>
              <w:spacing w:before="0" w:beforeAutospacing="0" w:after="0" w:afterAutospacing="0" w:line="256" w:lineRule="auto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zgodne z PN–EN 15090:2012 F2I, HI3, CI, SRC - Obuwie dla strażaków</w:t>
            </w: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br/>
              <w:t>PN–EN 50321:2002 Klasa 0 - Obuwie elektroizolacyjne do prac przy instalacjach niskiego napięcia</w:t>
            </w:r>
          </w:p>
        </w:tc>
      </w:tr>
      <w:tr w:rsidR="00B60520" w14:paraId="5184FA40" w14:textId="77777777">
        <w:trPr>
          <w:gridAfter w:val="1"/>
          <w:wAfter w:w="2163" w:type="dxa"/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060921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7.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990F8D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 w:rsidRPr="0015616E"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 xml:space="preserve">Rękawice techniczne </w:t>
            </w:r>
          </w:p>
          <w:p w14:paraId="74F688E2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EE3F43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25 szt. 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FDBC3D" w14:textId="77777777" w:rsidR="00B60520" w:rsidRDefault="00B60520">
            <w:pPr>
              <w:pStyle w:val="NormalnyWeb"/>
              <w:shd w:val="clear" w:color="auto" w:fill="FFFFFF"/>
              <w:spacing w:before="0" w:beforeAutospacing="0" w:after="0" w:afterAutospacing="0"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Style w:val="Pogrubienie"/>
                <w:rFonts w:eastAsiaTheme="majorEastAsia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  <w:t>Materiał wierzchni:</w:t>
            </w: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br/>
              <w:t xml:space="preserve">- Elastyczna oddychająca tkanina </w:t>
            </w: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br/>
              <w:t>- Część chwytna: skóra syntetyczna, </w:t>
            </w:r>
          </w:p>
          <w:p w14:paraId="272B5444" w14:textId="77777777" w:rsidR="00B60520" w:rsidRDefault="00B60520">
            <w:pPr>
              <w:pStyle w:val="NormalnyWeb"/>
              <w:shd w:val="clear" w:color="auto" w:fill="FFFFFF"/>
              <w:spacing w:before="0" w:beforeAutospacing="0" w:after="0" w:afterAutospacing="0" w:line="256" w:lineRule="auto"/>
              <w:rPr>
                <w:rStyle w:val="Pogrubienie"/>
                <w:b w:val="0"/>
                <w:bCs w:val="0"/>
                <w:u w:val="single"/>
              </w:rPr>
            </w:pPr>
            <w:r>
              <w:rPr>
                <w:rStyle w:val="Pogrubienie"/>
                <w:rFonts w:eastAsiaTheme="majorEastAsia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  <w:t>Wykonanie:</w:t>
            </w:r>
          </w:p>
          <w:p w14:paraId="444C81F4" w14:textId="77777777" w:rsidR="00B60520" w:rsidRDefault="00B60520">
            <w:pPr>
              <w:pStyle w:val="NormalnyWeb"/>
              <w:shd w:val="clear" w:color="auto" w:fill="FFFFFF"/>
              <w:spacing w:before="0" w:beforeAutospacing="0" w:after="0" w:afterAutospacing="0" w:line="256" w:lineRule="auto"/>
            </w:pP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- Guma termoplastyczna TPR,</w:t>
            </w: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br/>
              <w:t>- Dzianina elastyczna Kevlar/PA z powłoka FR,</w:t>
            </w: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br/>
              <w:t>- Specjalne wzmocnienia antypoślizgowe, </w:t>
            </w:r>
          </w:p>
          <w:p w14:paraId="462251E5" w14:textId="77777777" w:rsidR="00B60520" w:rsidRDefault="00B60520">
            <w:pPr>
              <w:pStyle w:val="NormalnyWeb"/>
              <w:shd w:val="clear" w:color="auto" w:fill="FFFFFF"/>
              <w:spacing w:before="0" w:beforeAutospacing="0" w:after="0" w:afterAutospacing="0"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Style w:val="Pogrubienie"/>
                <w:rFonts w:eastAsiaTheme="majorEastAsia"/>
                <w:kern w:val="2"/>
                <w:sz w:val="22"/>
                <w:szCs w:val="22"/>
                <w:lang w:eastAsia="en-US"/>
                <w14:ligatures w14:val="standardContextual"/>
              </w:rPr>
              <w:t>Podszewka:</w:t>
            </w: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br/>
              <w:t>- Specjalna dzianinowa wkładka z włókna szklanego z wysoką odpornością na przecięcie, </w:t>
            </w:r>
          </w:p>
          <w:p w14:paraId="2DAC9961" w14:textId="77777777" w:rsidR="00B60520" w:rsidRDefault="00B60520">
            <w:pPr>
              <w:pStyle w:val="NormalnyWeb"/>
              <w:shd w:val="clear" w:color="auto" w:fill="FFFFFF"/>
              <w:spacing w:before="0" w:beforeAutospacing="0" w:after="0" w:afterAutospacing="0" w:line="256" w:lineRule="auto"/>
              <w:rPr>
                <w:kern w:val="2"/>
                <w:lang w:eastAsia="en-US"/>
                <w14:ligatures w14:val="standardContextual"/>
              </w:rPr>
            </w:pPr>
            <w:r>
              <w:rPr>
                <w:rStyle w:val="Pogrubienie"/>
                <w:rFonts w:eastAsiaTheme="majorEastAsia"/>
                <w:kern w:val="2"/>
                <w:sz w:val="22"/>
                <w:szCs w:val="22"/>
                <w:lang w:eastAsia="en-US"/>
                <w14:ligatures w14:val="standardContextual"/>
              </w:rPr>
              <w:t>Mankiet:</w:t>
            </w: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br/>
              <w:t>- neoprenowa opaska z paskiem ściągającym zapinanym na rzep.</w:t>
            </w:r>
          </w:p>
        </w:tc>
      </w:tr>
      <w:tr w:rsidR="00B60520" w14:paraId="346FCD47" w14:textId="77777777">
        <w:trPr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81452F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8.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481767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 w:rsidRPr="0015616E"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>Ubrania podbarierowe specjalne</w:t>
            </w:r>
          </w:p>
          <w:p w14:paraId="17B6CA06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vanish/>
                <w:kern w:val="2"/>
                <w14:ligatures w14:val="standardContextual"/>
              </w:rPr>
            </w:pPr>
          </w:p>
          <w:p w14:paraId="5A71088B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619776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30 szt. 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3FC50F9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Trudnopalna – poddana działaniu ciepła nie zapali się ani nie stopi na ciele</w:t>
            </w:r>
          </w:p>
          <w:p w14:paraId="61BB48C1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Antystatyczność - zmniejsza ryzyko zapłony przy pracy w strefie wybuchowej</w:t>
            </w:r>
          </w:p>
          <w:p w14:paraId="68E30E52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Oddychająca – dwuwarstwowa dzianina zapewnia komfort termiczny</w:t>
            </w:r>
          </w:p>
          <w:p w14:paraId="69A94371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Technologia bezszwowa (seamless) - większe przylegania, elastyczność i wytrzymałość oraz doskonałe parametry przy gramaturze 165 g/m2</w:t>
            </w:r>
          </w:p>
          <w:p w14:paraId="1D8D3639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Odprowadzanie wilgoci - ochrona przed poparzeniem. Większa izolacja termiczna</w:t>
            </w:r>
          </w:p>
          <w:p w14:paraId="4D65D8F6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Bakteriostatyczność - dzięki zastosowanym materiałom nie traci właściwości w czasie</w:t>
            </w:r>
          </w:p>
          <w:p w14:paraId="57412E4E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Na plecach napis Straż nadruk odporny na ścieranie i pranie.</w:t>
            </w:r>
          </w:p>
          <w:p w14:paraId="7A9A5779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Właściwości trudnopalne EN ISO 11612:2015: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br/>
              <w:t>A - Ograniczone rozprzestrzenianie płomienia A1 zgodnie z ISO 15025: 2000.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br/>
              <w:t>B - Ciepło konwekcyjne – Poziom Wydajności B1 podczas testowania zgodnie z normą ISO 9151.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br/>
              <w:t xml:space="preserve">C - Promieniowanie cieplne - Poziom C1 podczas testowania 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lastRenderedPageBreak/>
              <w:t>zgodnie z normą ISO 6942.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br/>
              <w:t>Dzianina spełnia A1, B1 i C1.</w:t>
            </w:r>
          </w:p>
        </w:tc>
        <w:tc>
          <w:tcPr>
            <w:tcW w:w="2163" w:type="dxa"/>
          </w:tcPr>
          <w:p w14:paraId="0E1AC7CD" w14:textId="77777777" w:rsidR="00B60520" w:rsidRDefault="00B60520">
            <w:pPr>
              <w:spacing w:after="160" w:line="256" w:lineRule="auto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</w:p>
        </w:tc>
      </w:tr>
      <w:tr w:rsidR="00B60520" w14:paraId="03A64606" w14:textId="77777777">
        <w:trPr>
          <w:gridAfter w:val="1"/>
          <w:wAfter w:w="2163" w:type="dxa"/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22F369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9.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0DC16" w14:textId="77777777" w:rsidR="00B60520" w:rsidRPr="0015616E" w:rsidRDefault="00B60520">
            <w:pPr>
              <w:spacing w:after="0"/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616E">
              <w:rPr>
                <w:rStyle w:val="Inne"/>
                <w:rFonts w:ascii="Times New Roman" w:hAnsi="Times New Roman" w:cs="Times New Roman"/>
                <w:b/>
                <w:bCs/>
                <w:kern w:val="2"/>
                <w:sz w:val="22"/>
                <w:szCs w:val="22"/>
                <w14:ligatures w14:val="standardContextual"/>
              </w:rPr>
              <w:t>Pompa elektryczna</w:t>
            </w:r>
          </w:p>
          <w:p w14:paraId="286802C6" w14:textId="77777777" w:rsidR="00B60520" w:rsidRPr="0015616E" w:rsidRDefault="00B60520">
            <w:pPr>
              <w:spacing w:after="0"/>
              <w:rPr>
                <w:rStyle w:val="Inne"/>
                <w:rFonts w:ascii="Times New Roman" w:hAnsi="Times New Roman" w:cs="Times New Roman"/>
                <w:b/>
                <w:bCs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3F240C" w14:textId="77777777" w:rsidR="00B60520" w:rsidRDefault="00B60520">
            <w:pPr>
              <w:spacing w:after="0"/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1 szt.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56AA17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Wydajność min. 310 l/min</w:t>
            </w:r>
          </w:p>
          <w:p w14:paraId="05C80402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Zasilanie 1 fazowe (230V)</w:t>
            </w:r>
          </w:p>
          <w:p w14:paraId="654E776C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Nasada storz 52 lub 75</w:t>
            </w:r>
          </w:p>
          <w:p w14:paraId="0E485B01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Długośc kabla min 10 m</w:t>
            </w:r>
          </w:p>
          <w:p w14:paraId="08D7F701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Średnica ziarna wlotu max 35 mm.</w:t>
            </w:r>
          </w:p>
          <w:p w14:paraId="602B9955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Moc min 1400W</w:t>
            </w:r>
          </w:p>
        </w:tc>
      </w:tr>
      <w:tr w:rsidR="00B60520" w14:paraId="50C6962E" w14:textId="77777777">
        <w:trPr>
          <w:gridAfter w:val="1"/>
          <w:wAfter w:w="2163" w:type="dxa"/>
          <w:trHeight w:val="125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D8F620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10.</w:t>
            </w:r>
          </w:p>
          <w:p w14:paraId="4A66E7F7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DDCD5D" w14:textId="77777777" w:rsidR="00B60520" w:rsidRPr="0015616E" w:rsidRDefault="00B60520">
            <w:pPr>
              <w:widowControl w:val="0"/>
              <w:tabs>
                <w:tab w:val="left" w:pos="1570"/>
              </w:tabs>
              <w:spacing w:after="0" w:line="304" w:lineRule="auto"/>
              <w:jc w:val="both"/>
              <w:rPr>
                <w:rFonts w:ascii="Times New Roman" w:eastAsia="Arial" w:hAnsi="Times New Roman" w:cs="Times New Roman"/>
                <w:color w:val="333333"/>
                <w:kern w:val="2"/>
                <w14:ligatures w14:val="standardContextual"/>
              </w:rPr>
            </w:pPr>
            <w:r w:rsidRPr="0015616E">
              <w:rPr>
                <w:rFonts w:ascii="Times New Roman" w:eastAsia="Arial" w:hAnsi="Times New Roman" w:cs="Times New Roman"/>
                <w:b/>
                <w:bCs/>
                <w:color w:val="333333"/>
                <w:kern w:val="2"/>
                <w14:ligatures w14:val="standardContextual"/>
              </w:rPr>
              <w:t>Nagrzewnica olejowa</w:t>
            </w:r>
            <w:r w:rsidRPr="0015616E">
              <w:rPr>
                <w:rFonts w:ascii="Times New Roman" w:eastAsia="Arial" w:hAnsi="Times New Roman" w:cs="Times New Roman"/>
                <w:b/>
                <w:bCs/>
                <w:color w:val="333333"/>
                <w:kern w:val="2"/>
                <w14:ligatures w14:val="standardContextual"/>
              </w:rPr>
              <w:tab/>
              <w:t>z</w:t>
            </w:r>
          </w:p>
          <w:p w14:paraId="201C5270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 w:rsidRPr="0015616E">
              <w:rPr>
                <w:rFonts w:ascii="Times New Roman" w:eastAsia="Arial" w:hAnsi="Times New Roman" w:cs="Times New Roman"/>
                <w:b/>
                <w:bCs/>
                <w:color w:val="333333"/>
                <w:kern w:val="2"/>
                <w:lang w:eastAsia="pl-PL" w:bidi="pl-PL"/>
                <w14:ligatures w14:val="standardContextual"/>
              </w:rPr>
              <w:t>odprowadzeniem spalin</w:t>
            </w:r>
          </w:p>
          <w:p w14:paraId="79934A82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9E436E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 5 szt.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8DA383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Moc: 20 kW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br/>
              <w:t>Przepływ powietrza: 1550 m3/h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br/>
              <w:t>Zużycie paliwa: 1,5 2,0 kg/h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br/>
              <w:t>Paliwo: olej napędowy/opałowy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br/>
              <w:t>Pojemność zbiornika: 35-40 l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br/>
              <w:t>Temperatura wydmuchu: 93 °C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br/>
              <w:t>Napięcie: 230/50 V/Hz</w:t>
            </w:r>
          </w:p>
        </w:tc>
      </w:tr>
      <w:tr w:rsidR="00B60520" w14:paraId="3A22D368" w14:textId="77777777">
        <w:trPr>
          <w:gridAfter w:val="1"/>
          <w:wAfter w:w="2163" w:type="dxa"/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7C4863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11.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F1EA76" w14:textId="77777777" w:rsidR="00B60520" w:rsidRPr="0015616E" w:rsidRDefault="00B60520">
            <w:pPr>
              <w:spacing w:after="0"/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616E">
              <w:rPr>
                <w:rStyle w:val="Inne"/>
                <w:rFonts w:ascii="Times New Roman" w:hAnsi="Times New Roman" w:cs="Times New Roman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Osuszacz powietrza </w:t>
            </w:r>
          </w:p>
          <w:p w14:paraId="02BC8B4F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391265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5 szt. 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83651E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Powierzchnia pomieszczenia ok.150 m²</w:t>
            </w:r>
          </w:p>
          <w:p w14:paraId="19CAF1C3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Moc ok.1.3 -1,5 kW</w:t>
            </w:r>
          </w:p>
          <w:p w14:paraId="19A992B8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temperatura robocza 5 °C - 35 °</w:t>
            </w:r>
          </w:p>
          <w:p w14:paraId="196E5E42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</w:p>
        </w:tc>
      </w:tr>
      <w:tr w:rsidR="00B60520" w14:paraId="7CDC5746" w14:textId="77777777">
        <w:trPr>
          <w:gridAfter w:val="1"/>
          <w:wAfter w:w="2163" w:type="dxa"/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C8FCF4" w14:textId="77833A82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1</w:t>
            </w:r>
            <w:r w:rsidR="00016DC9">
              <w:rPr>
                <w:rFonts w:ascii="Times New Roman" w:hAnsi="Times New Roman" w:cs="Times New Roman"/>
                <w:kern w:val="2"/>
                <w14:ligatures w14:val="standardContextual"/>
              </w:rPr>
              <w:t>2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CDDAE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 w:rsidRPr="0015616E"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 xml:space="preserve">Łóżko polowe  </w:t>
            </w:r>
          </w:p>
          <w:p w14:paraId="50F12929" w14:textId="77777777" w:rsidR="00B60520" w:rsidRPr="0015616E" w:rsidRDefault="00B60520">
            <w:pPr>
              <w:spacing w:after="0"/>
              <w:rPr>
                <w:rStyle w:val="Inne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C4F8A3" w14:textId="77777777" w:rsidR="00B60520" w:rsidRDefault="00B60520">
            <w:pPr>
              <w:spacing w:after="0"/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184 szt. 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8370E2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 Łóżko polowe typ WP5-2: </w:t>
            </w:r>
          </w:p>
          <w:p w14:paraId="4E8E8EFA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• wymiary całkowite (dł. x szer. x wys.) – 213x78x35cm </w:t>
            </w:r>
          </w:p>
          <w:p w14:paraId="4E0FF6D8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• wymiary użytkowe (dł. x szer. x wys.) – 196x66x35cm </w:t>
            </w:r>
          </w:p>
          <w:p w14:paraId="557D9722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• wymiary po złożeniu (dł. x szer. x wys.) – 88x78x28cm </w:t>
            </w:r>
          </w:p>
          <w:p w14:paraId="4E1BC4F3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• waga brutto – 12,5kg </w:t>
            </w:r>
          </w:p>
          <w:p w14:paraId="1A5F70B3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</w:p>
          <w:p w14:paraId="5A73555F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Dopuszczalne obciążenie łóżka: 150kg. </w:t>
            </w:r>
          </w:p>
          <w:p w14:paraId="159F0F41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Łóżko wyposażone w pokrowiec polipropylenowy. </w:t>
            </w:r>
          </w:p>
          <w:p w14:paraId="1219001E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1. Stelaż łóżka </w:t>
            </w:r>
          </w:p>
          <w:p w14:paraId="642627A8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Stelaż łóżka jest wykonany z rury stalowej </w:t>
            </w:r>
            <w:r>
              <w:rPr>
                <w:rFonts w:ascii="Cambria Math" w:hAnsi="Cambria Math" w:cs="Cambria Math"/>
                <w:kern w:val="2"/>
                <w14:ligatures w14:val="standardContextual"/>
              </w:rPr>
              <w:t>∅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 22x1,5mm pomalowanej lakierem proszkowym poliestrowym RAL 6003. Grzebień regulacji zagłówka wykonany jest z płaskownika stalowego ≠ 4x25mm umożliwiający pięciostopniową regulację. </w:t>
            </w:r>
          </w:p>
          <w:p w14:paraId="26CC510B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2. Materac łóżka polowego: </w:t>
            </w:r>
          </w:p>
          <w:p w14:paraId="074DD3E3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Część zewnętrzna wykonana jest z tkaniny poliestrowej 600x600; kolor zielony (khaki); wypełnienie stanowi niepalna pianka poliuretanowa o grubości 20mm i gęstości T25. Całość materaca naszyta jest na pasy wykonane z tkanin polipropylenowych typ „BigBag” o dużej wytrzymałości obszytych czarną tkaniną polipropylenową. Pasy zakończone są oczkiem stalowym ocynkowanym. </w:t>
            </w:r>
          </w:p>
          <w:p w14:paraId="4FC66A7B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3. Mocowanie materaca: </w:t>
            </w:r>
          </w:p>
          <w:p w14:paraId="09EFC14F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Materac mocujemy z konstrukcją stelaża za pomocą linki elastycznej </w:t>
            </w:r>
            <w:r>
              <w:rPr>
                <w:rFonts w:ascii="Cambria Math" w:hAnsi="Cambria Math" w:cs="Cambria Math"/>
                <w:kern w:val="2"/>
                <w14:ligatures w14:val="standardContextual"/>
              </w:rPr>
              <w:t>∅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 8mm w kolorze czarnym, w oplocie polipropylenowym. Cieńcie linki elastycznej wykonane jest za pomocą noża termicznego co zabezpiecza końce przed 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lastRenderedPageBreak/>
              <w:t xml:space="preserve">rozplotem. Poprzez naciąg linek istnieje możliwość regulacji twardości materaca. </w:t>
            </w:r>
          </w:p>
          <w:p w14:paraId="4DD7B842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Łóżko posiada atest PZH </w:t>
            </w:r>
          </w:p>
          <w:p w14:paraId="67C49D88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Łóżko spełnia normy: PN-EN 597-1:2016-02 oraz PN-EN597-2:2016-03 </w:t>
            </w:r>
          </w:p>
        </w:tc>
      </w:tr>
      <w:tr w:rsidR="00B60520" w14:paraId="0787FE7F" w14:textId="77777777">
        <w:trPr>
          <w:gridAfter w:val="1"/>
          <w:wAfter w:w="2163" w:type="dxa"/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3CB890" w14:textId="4326A7D1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lastRenderedPageBreak/>
              <w:t>1</w:t>
            </w:r>
            <w:r w:rsidR="00016DC9">
              <w:rPr>
                <w:rFonts w:ascii="Times New Roman" w:hAnsi="Times New Roman" w:cs="Times New Roman"/>
                <w:kern w:val="2"/>
                <w14:ligatures w14:val="standardContextual"/>
              </w:rPr>
              <w:t>3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815A16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 w:rsidRPr="0015616E"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 xml:space="preserve">Trójnóg ratowniczy </w:t>
            </w:r>
          </w:p>
          <w:p w14:paraId="1E69B571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627369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1 szt. 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F2684C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Urządzenie ewakuacyjne podnosząco-opuszczające </w:t>
            </w:r>
          </w:p>
          <w:p w14:paraId="15980DB2" w14:textId="77777777" w:rsidR="00B60520" w:rsidRDefault="00B60520">
            <w:pPr>
              <w:pStyle w:val="Akapitzlist"/>
              <w:spacing w:after="0"/>
              <w:ind w:left="8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DOR 140 kg</w:t>
            </w:r>
          </w:p>
          <w:p w14:paraId="0552103A" w14:textId="77777777" w:rsidR="00B60520" w:rsidRDefault="00B60520">
            <w:pPr>
              <w:pStyle w:val="Akapitzlist"/>
              <w:spacing w:after="0"/>
              <w:ind w:left="8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MBS 20 KN</w:t>
            </w:r>
          </w:p>
          <w:p w14:paraId="38453B24" w14:textId="77777777" w:rsidR="00B60520" w:rsidRDefault="00B60520">
            <w:pPr>
              <w:pStyle w:val="Akapitzlist"/>
              <w:spacing w:after="0"/>
              <w:ind w:left="8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Wykończenie ocynk</w:t>
            </w:r>
          </w:p>
          <w:p w14:paraId="52FAA526" w14:textId="77777777" w:rsidR="00B60520" w:rsidRDefault="00B60520">
            <w:pPr>
              <w:pStyle w:val="Akapitzlist"/>
              <w:spacing w:after="0"/>
              <w:ind w:left="8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Długość liny ze stali min 20m</w:t>
            </w:r>
          </w:p>
          <w:p w14:paraId="749E912C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PN-EN 795 klasa B - Tymczasowe urządzenia kotwiczące umożliwiające demontaż i transport.</w:t>
            </w:r>
          </w:p>
          <w:p w14:paraId="0234342F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TS 16415/B - Indywidualny sprzęt chroniący przed upadkiem z wysokości. Urządzenia kotwiczące. Zalecenia dla urządzeń kotwiczących używanych przez więcej niż jedną osobę jednocześnie.</w:t>
            </w:r>
          </w:p>
          <w:p w14:paraId="27C29178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Certyfikat CE</w:t>
            </w:r>
          </w:p>
          <w:p w14:paraId="6E536A61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Aluminiowy statyw bezpieczeństwa</w:t>
            </w:r>
          </w:p>
          <w:p w14:paraId="11250E84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Asekuracji min dwóch osób</w:t>
            </w:r>
          </w:p>
          <w:p w14:paraId="55AA9A6B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Wysokość robocza statywu min 3100 m</w:t>
            </w:r>
          </w:p>
          <w:p w14:paraId="0CF2EB1E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Prac na okręgach o średnicy od do 1120 - 1740 mm</w:t>
            </w:r>
          </w:p>
          <w:p w14:paraId="5E32951E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Statyw kompatybilny z urządzeniem podnosząco-opuszczającym </w:t>
            </w:r>
          </w:p>
          <w:p w14:paraId="558F9B14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Min 3 wbudowane łożyskowane rolki z prowadnicą do liny roboczej urządzeń ratowniczych</w:t>
            </w:r>
          </w:p>
          <w:p w14:paraId="013D3FC9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Głowica z aluminium, malowana proszkowo.</w:t>
            </w:r>
          </w:p>
          <w:p w14:paraId="25C4BC9E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Maksymalne obciążenie robocze statywu wynosi min. 1000kg</w:t>
            </w:r>
          </w:p>
          <w:p w14:paraId="0784AE87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Aluminiowe nogi z 6-cio stopniową regulacją długości </w:t>
            </w:r>
          </w:p>
          <w:p w14:paraId="082827B5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Montaż wyciągarki na dowolnej wysokości </w:t>
            </w:r>
          </w:p>
        </w:tc>
      </w:tr>
      <w:tr w:rsidR="00B60520" w14:paraId="7666E908" w14:textId="77777777">
        <w:trPr>
          <w:gridAfter w:val="1"/>
          <w:wAfter w:w="2163" w:type="dxa"/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3AFEA8" w14:textId="6256331E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1</w:t>
            </w:r>
            <w:r w:rsidR="00016DC9">
              <w:rPr>
                <w:rFonts w:ascii="Times New Roman" w:hAnsi="Times New Roman" w:cs="Times New Roman"/>
                <w:kern w:val="2"/>
                <w14:ligatures w14:val="standardContextual"/>
              </w:rPr>
              <w:t>4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482AD0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 w:rsidRPr="0015616E"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 xml:space="preserve">Worki typu sorbet </w:t>
            </w: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9F6376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100 szt. 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B78BB3" w14:textId="77777777" w:rsidR="00B60520" w:rsidRDefault="00B6052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111111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kern w:val="2"/>
                <w:lang w:eastAsia="pl-PL"/>
                <w14:ligatures w14:val="standardContextual"/>
              </w:rPr>
              <w:t>Sorbet uniwersalny</w:t>
            </w:r>
          </w:p>
          <w:p w14:paraId="7976FFBB" w14:textId="77777777" w:rsidR="00B60520" w:rsidRDefault="00B6052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111111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kern w:val="2"/>
                <w:lang w:eastAsia="pl-PL"/>
                <w14:ligatures w14:val="standardContextual"/>
              </w:rPr>
              <w:t>Mineralny, granulowany</w:t>
            </w:r>
          </w:p>
          <w:p w14:paraId="653DA17E" w14:textId="77777777" w:rsidR="00B60520" w:rsidRDefault="00B6052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111111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kern w:val="2"/>
                <w:lang w:eastAsia="pl-PL"/>
                <w14:ligatures w14:val="standardContextual"/>
              </w:rPr>
              <w:t>Wielkość ziarna od 0,3 mm do 0,7 mm</w:t>
            </w:r>
          </w:p>
          <w:p w14:paraId="08695996" w14:textId="77777777" w:rsidR="00B60520" w:rsidRDefault="00B6052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111111"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kern w:val="2"/>
                <w:lang w:eastAsia="pl-PL"/>
                <w14:ligatures w14:val="standardContextual"/>
              </w:rPr>
              <w:t xml:space="preserve">Dopuszczenie CNBOP </w:t>
            </w:r>
          </w:p>
          <w:p w14:paraId="4C9E77CE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</w:p>
        </w:tc>
      </w:tr>
      <w:tr w:rsidR="00B60520" w14:paraId="3E62A298" w14:textId="77777777">
        <w:trPr>
          <w:gridAfter w:val="1"/>
          <w:wAfter w:w="2163" w:type="dxa"/>
          <w:trHeight w:val="1098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06D7E2" w14:textId="69F5062A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1</w:t>
            </w:r>
            <w:r w:rsidR="00016DC9">
              <w:rPr>
                <w:rFonts w:ascii="Times New Roman" w:hAnsi="Times New Roman" w:cs="Times New Roman"/>
                <w:kern w:val="2"/>
                <w14:ligatures w14:val="standardContextual"/>
              </w:rPr>
              <w:t>5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4DC3B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</w:p>
          <w:p w14:paraId="33D1A930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 w:rsidRPr="0015616E">
              <w:rPr>
                <w:rStyle w:val="Inne"/>
                <w:rFonts w:ascii="Times New Roman" w:hAnsi="Times New Roman" w:cs="Times New Roman"/>
                <w:b/>
                <w:bCs/>
                <w:kern w:val="2"/>
                <w:sz w:val="22"/>
                <w:szCs w:val="22"/>
                <w14:ligatures w14:val="standardContextual"/>
              </w:rPr>
              <w:t>Maski z filtropochłaniaczem</w:t>
            </w:r>
          </w:p>
          <w:p w14:paraId="0D54638B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7B7B72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100 szt. 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13BCE36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Maska pełno twarzowa z filtrem + jeden filtr zapasowy </w:t>
            </w:r>
          </w:p>
        </w:tc>
      </w:tr>
      <w:tr w:rsidR="00B60520" w14:paraId="07F2324B" w14:textId="77777777">
        <w:trPr>
          <w:gridAfter w:val="1"/>
          <w:wAfter w:w="2163" w:type="dxa"/>
          <w:trHeight w:val="119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0464CD" w14:textId="5F32141D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1</w:t>
            </w:r>
            <w:r w:rsidR="00016DC9">
              <w:rPr>
                <w:rFonts w:ascii="Times New Roman" w:hAnsi="Times New Roman" w:cs="Times New Roman"/>
                <w:kern w:val="2"/>
                <w14:ligatures w14:val="standardContextual"/>
              </w:rPr>
              <w:t>6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.</w:t>
            </w:r>
          </w:p>
          <w:p w14:paraId="689C0687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B36520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</w:p>
          <w:p w14:paraId="313B4EAC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 w:rsidRPr="0015616E">
              <w:rPr>
                <w:rStyle w:val="Inne"/>
                <w:rFonts w:ascii="Times New Roman" w:hAnsi="Times New Roman" w:cs="Times New Roman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Sztormiaki </w:t>
            </w:r>
          </w:p>
          <w:p w14:paraId="4B45F25A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vanish/>
                <w:kern w:val="2"/>
                <w14:ligatures w14:val="standardContextual"/>
              </w:rPr>
            </w:pPr>
          </w:p>
          <w:p w14:paraId="556F46AD" w14:textId="77777777" w:rsidR="00B60520" w:rsidRPr="0015616E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F74ED7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30 szt.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98487A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Taśmy odblaskowe znajdujące się z przodu i z tyłu, zarówno srebrne, jak i żółte fluorescencyjne.</w:t>
            </w:r>
          </w:p>
          <w:p w14:paraId="172136E8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Napis na plecach STRAŻ</w:t>
            </w:r>
          </w:p>
          <w:p w14:paraId="704419CD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Materiał o podkładzie poliestrowym</w:t>
            </w:r>
          </w:p>
          <w:p w14:paraId="7F9EBE29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Tkanina jest odporna na trudne warunki atmosferyczne</w:t>
            </w:r>
          </w:p>
        </w:tc>
      </w:tr>
      <w:tr w:rsidR="00B60520" w14:paraId="020C3590" w14:textId="77777777">
        <w:trPr>
          <w:gridAfter w:val="1"/>
          <w:wAfter w:w="2163" w:type="dxa"/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802369" w14:textId="25821D02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1</w:t>
            </w:r>
            <w:r w:rsidR="00016DC9">
              <w:rPr>
                <w:rFonts w:ascii="Times New Roman" w:hAnsi="Times New Roman" w:cs="Times New Roman"/>
                <w:kern w:val="2"/>
                <w14:ligatures w14:val="standardContextual"/>
              </w:rPr>
              <w:t>7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.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DB6DE0" w14:textId="77777777" w:rsidR="00B60520" w:rsidRPr="0015616E" w:rsidRDefault="00B60520">
            <w:pPr>
              <w:spacing w:after="0"/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616E">
              <w:rPr>
                <w:rStyle w:val="Inne"/>
                <w:rFonts w:ascii="Times New Roman" w:hAnsi="Times New Roman" w:cs="Times New Roman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Hełm strażacki </w:t>
            </w:r>
          </w:p>
          <w:p w14:paraId="0C131899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A3607A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14 szt. 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B8F951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:lang w:val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lang w:val="en-US"/>
                <w14:ligatures w14:val="standardContextual"/>
              </w:rPr>
              <w:t xml:space="preserve">Kolor hełmu żółty – high visibility lub zbliżony </w:t>
            </w:r>
          </w:p>
          <w:p w14:paraId="7C417FD3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Okulary ochronne przycziemnaie </w:t>
            </w:r>
          </w:p>
          <w:p w14:paraId="77D1B4F7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Przyłbica standardowa – transparentna </w:t>
            </w:r>
          </w:p>
          <w:p w14:paraId="4318568D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lastRenderedPageBreak/>
              <w:t xml:space="preserve">Naklejki odblaskowe </w:t>
            </w:r>
          </w:p>
          <w:p w14:paraId="17BD2B94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PN-EN443:2008</w:t>
            </w:r>
          </w:p>
          <w:p w14:paraId="4F3D83C3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PN-EN 16471</w:t>
            </w:r>
          </w:p>
          <w:p w14:paraId="05F4B61F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PN-EN 16473</w:t>
            </w:r>
          </w:p>
          <w:p w14:paraId="17FB746B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Skorupa hełmu z materiałów kompozytowych</w:t>
            </w:r>
          </w:p>
          <w:p w14:paraId="24ADE658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Waga samego hełmu max 1,4 kg.</w:t>
            </w:r>
          </w:p>
          <w:p w14:paraId="3E6A7DA9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Latarka montowana na górze fabrycznie w technologii LED</w:t>
            </w:r>
          </w:p>
          <w:p w14:paraId="16637F02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Regulacja obwodu głowy na zewnątrz – ułatwienie obsługi w rękawicach</w:t>
            </w:r>
          </w:p>
        </w:tc>
      </w:tr>
      <w:tr w:rsidR="00B60520" w14:paraId="61C430CE" w14:textId="77777777">
        <w:trPr>
          <w:gridAfter w:val="1"/>
          <w:wAfter w:w="2163" w:type="dxa"/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6F93E1" w14:textId="200A3F26" w:rsidR="00B60520" w:rsidRDefault="00016DC9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lastRenderedPageBreak/>
              <w:t>18</w:t>
            </w:r>
            <w:r w:rsidR="00B60520"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8EBEB" w14:textId="77777777" w:rsidR="00B60520" w:rsidRPr="0015616E" w:rsidRDefault="00B60520">
            <w:pPr>
              <w:spacing w:after="0"/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616E">
              <w:rPr>
                <w:rStyle w:val="Inne"/>
                <w:rFonts w:ascii="Times New Roman" w:hAnsi="Times New Roman" w:cs="Times New Roman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Ubranie koszarowe </w:t>
            </w:r>
          </w:p>
          <w:p w14:paraId="77CF644B" w14:textId="77777777" w:rsidR="00B60520" w:rsidRPr="0015616E" w:rsidRDefault="00B60520">
            <w:pPr>
              <w:spacing w:after="0"/>
              <w:rPr>
                <w:rStyle w:val="Inne"/>
                <w:rFonts w:ascii="Times New Roman" w:hAnsi="Times New Roman" w:cs="Times New Roman"/>
                <w:b/>
                <w:bCs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478DD9" w14:textId="77777777" w:rsidR="00B60520" w:rsidRDefault="00B60520">
            <w:pPr>
              <w:spacing w:after="0"/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27 szt. 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19C0BB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Tkanina Ribstop</w:t>
            </w:r>
          </w:p>
          <w:p w14:paraId="3503AC49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Zwężane nogawki</w:t>
            </w:r>
          </w:p>
          <w:p w14:paraId="68F54B00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Napisy STRAŻ: Duży napis na plecach bluzy i mniejszy na przodzie, oba przypinane na rzep – dołączone do zamówienia </w:t>
            </w:r>
          </w:p>
          <w:p w14:paraId="254B4114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Spodnie wyposażone w boczną kieszeń</w:t>
            </w:r>
          </w:p>
          <w:p w14:paraId="530C5C54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Wysokiej jakości wypinane szelki</w:t>
            </w:r>
          </w:p>
          <w:p w14:paraId="1C3EE7F9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Kolor czarny </w:t>
            </w:r>
          </w:p>
          <w:p w14:paraId="3455ECB0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Czapka z daszkiem z logiem OSP</w:t>
            </w:r>
          </w:p>
          <w:p w14:paraId="5F65DC60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Czapka zimowa z logiem OSP</w:t>
            </w:r>
          </w:p>
        </w:tc>
      </w:tr>
      <w:tr w:rsidR="00B60520" w14:paraId="31C70BC6" w14:textId="77777777">
        <w:trPr>
          <w:gridAfter w:val="1"/>
          <w:wAfter w:w="2163" w:type="dxa"/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91382F" w14:textId="5F87CE5E" w:rsidR="00B60520" w:rsidRDefault="00016DC9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19</w:t>
            </w:r>
            <w:r w:rsidR="00B60520"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254BBF" w14:textId="77777777" w:rsidR="00B60520" w:rsidRPr="0015616E" w:rsidRDefault="00B60520">
            <w:pPr>
              <w:spacing w:after="0"/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616E"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 xml:space="preserve">Węże typu W75 </w:t>
            </w: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D7D514" w14:textId="77777777" w:rsidR="00B60520" w:rsidRDefault="00B60520">
            <w:pPr>
              <w:spacing w:after="0"/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10 szt. 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1608F4" w14:textId="77777777" w:rsidR="00B60520" w:rsidRDefault="00B60520">
            <w:pPr>
              <w:pStyle w:val="productdataelem"/>
              <w:shd w:val="clear" w:color="auto" w:fill="FFFFFF"/>
              <w:spacing w:before="0" w:beforeAutospacing="0" w:after="0" w:afterAutospacing="0"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Maksymalne ciśnienie robocze [MPa]: 1,5</w:t>
            </w:r>
          </w:p>
          <w:p w14:paraId="1C624452" w14:textId="77777777" w:rsidR="00B60520" w:rsidRDefault="00B60520">
            <w:pPr>
              <w:pStyle w:val="productdataelem"/>
              <w:shd w:val="clear" w:color="auto" w:fill="FFFFFF"/>
              <w:spacing w:before="0" w:beforeAutospacing="0" w:after="0" w:afterAutospacing="0" w:line="256" w:lineRule="auto"/>
              <w:rPr>
                <w:rStyle w:val="productdatatext"/>
                <w:rFonts w:eastAsiaTheme="majorEastAsia"/>
                <w:b/>
                <w:bCs/>
              </w:rPr>
            </w:pPr>
            <w:r>
              <w:rPr>
                <w:rStyle w:val="productdatatext"/>
                <w:rFonts w:eastAsiaTheme="majorEastAsia"/>
                <w:kern w:val="2"/>
                <w:sz w:val="22"/>
                <w:szCs w:val="22"/>
                <w:lang w:eastAsia="en-US"/>
                <w14:ligatures w14:val="standardContextual"/>
              </w:rPr>
              <w:t>Wykładzina wewnętrzna:</w:t>
            </w: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 </w:t>
            </w:r>
            <w:r>
              <w:rPr>
                <w:rStyle w:val="productdatatext"/>
                <w:rFonts w:eastAsiaTheme="majorEastAsia"/>
                <w:kern w:val="2"/>
                <w:sz w:val="22"/>
                <w:szCs w:val="22"/>
                <w:lang w:eastAsia="en-US"/>
                <w14:ligatures w14:val="standardContextual"/>
              </w:rPr>
              <w:t>PCV</w:t>
            </w:r>
          </w:p>
          <w:p w14:paraId="00E3C2CD" w14:textId="77777777" w:rsidR="00B60520" w:rsidRDefault="00B60520">
            <w:pPr>
              <w:pStyle w:val="productdataelem"/>
              <w:shd w:val="clear" w:color="auto" w:fill="FFFFFF"/>
              <w:spacing w:before="0" w:beforeAutospacing="0" w:after="0" w:afterAutospacing="0" w:line="256" w:lineRule="auto"/>
              <w:rPr>
                <w:rFonts w:eastAsiaTheme="majorEastAsia"/>
              </w:rPr>
            </w:pP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Odporność na niskie temperatury: do -30°C</w:t>
            </w:r>
          </w:p>
          <w:p w14:paraId="3CB4F11D" w14:textId="77777777" w:rsidR="00B60520" w:rsidRDefault="00B60520">
            <w:pPr>
              <w:pStyle w:val="productdataelem"/>
              <w:shd w:val="clear" w:color="auto" w:fill="FFFFFF"/>
              <w:spacing w:before="0" w:beforeAutospacing="0" w:after="0" w:afterAutospacing="0"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Długość węża 20 m</w:t>
            </w:r>
          </w:p>
          <w:p w14:paraId="0492B9AF" w14:textId="77777777" w:rsidR="00B60520" w:rsidRDefault="00B60520">
            <w:pPr>
              <w:pStyle w:val="productdataelem"/>
              <w:shd w:val="clear" w:color="auto" w:fill="FFFFFF"/>
              <w:spacing w:before="0" w:beforeAutospacing="0" w:after="0" w:afterAutospacing="0" w:line="256" w:lineRule="auto"/>
              <w:rPr>
                <w:rStyle w:val="productdatatext"/>
                <w:rFonts w:eastAsiaTheme="majorEastAsia"/>
                <w:b/>
                <w:bCs/>
              </w:rPr>
            </w:pPr>
            <w:r>
              <w:rPr>
                <w:rStyle w:val="productdatatext"/>
                <w:rFonts w:eastAsiaTheme="majorEastAsia"/>
                <w:kern w:val="2"/>
                <w:sz w:val="22"/>
                <w:szCs w:val="22"/>
                <w:lang w:eastAsia="en-US"/>
                <w14:ligatures w14:val="standardContextual"/>
              </w:rPr>
              <w:t>Średnica wewnętrzna 75 mm</w:t>
            </w:r>
          </w:p>
          <w:p w14:paraId="0BEA2CD8" w14:textId="77777777" w:rsidR="00B60520" w:rsidRDefault="00B60520">
            <w:pPr>
              <w:pStyle w:val="productdataelem"/>
              <w:shd w:val="clear" w:color="auto" w:fill="FFFFFF"/>
              <w:spacing w:before="0" w:beforeAutospacing="0" w:after="0" w:afterAutospacing="0" w:line="256" w:lineRule="auto"/>
            </w:pPr>
            <w:r>
              <w:rPr>
                <w:rStyle w:val="productdatatext"/>
                <w:rFonts w:eastAsiaTheme="majorEastAsia"/>
                <w:kern w:val="2"/>
                <w:sz w:val="22"/>
                <w:szCs w:val="22"/>
                <w:lang w:eastAsia="en-US"/>
                <w14:ligatures w14:val="standardContextual"/>
              </w:rPr>
              <w:t>CNBOP</w:t>
            </w:r>
          </w:p>
        </w:tc>
      </w:tr>
      <w:tr w:rsidR="00B60520" w14:paraId="15B4EEA9" w14:textId="77777777">
        <w:trPr>
          <w:gridAfter w:val="1"/>
          <w:wAfter w:w="2163" w:type="dxa"/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1B7256" w14:textId="6F621092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2</w:t>
            </w:r>
            <w:r w:rsidR="00016DC9">
              <w:rPr>
                <w:rFonts w:ascii="Times New Roman" w:hAnsi="Times New Roman" w:cs="Times New Roman"/>
                <w:kern w:val="2"/>
                <w14:ligatures w14:val="standardContextual"/>
              </w:rPr>
              <w:t>0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E2B0E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 w:rsidRPr="0015616E"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>Węże typu W52</w:t>
            </w:r>
          </w:p>
          <w:p w14:paraId="48C67B72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7AA992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10 szt. 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C801C1" w14:textId="77777777" w:rsidR="00B60520" w:rsidRDefault="00B60520">
            <w:pPr>
              <w:pStyle w:val="productdataelem"/>
              <w:shd w:val="clear" w:color="auto" w:fill="FFFFFF"/>
              <w:spacing w:before="0" w:beforeAutospacing="0" w:after="0" w:afterAutospacing="0"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Maksymalne ciśnienie robocze [MPa]: 1,5</w:t>
            </w:r>
          </w:p>
          <w:p w14:paraId="68F84066" w14:textId="77777777" w:rsidR="00B60520" w:rsidRDefault="00B60520">
            <w:pPr>
              <w:pStyle w:val="productdataelem"/>
              <w:shd w:val="clear" w:color="auto" w:fill="FFFFFF"/>
              <w:spacing w:before="0" w:beforeAutospacing="0" w:after="0" w:afterAutospacing="0" w:line="256" w:lineRule="auto"/>
              <w:rPr>
                <w:rStyle w:val="productdatatext"/>
                <w:rFonts w:eastAsiaTheme="majorEastAsia"/>
                <w:b/>
                <w:bCs/>
              </w:rPr>
            </w:pPr>
            <w:r>
              <w:rPr>
                <w:rStyle w:val="productdatatext"/>
                <w:rFonts w:eastAsiaTheme="majorEastAsia"/>
                <w:kern w:val="2"/>
                <w:sz w:val="22"/>
                <w:szCs w:val="22"/>
                <w:lang w:eastAsia="en-US"/>
                <w14:ligatures w14:val="standardContextual"/>
              </w:rPr>
              <w:t>Wykładzina wewnętrzna:</w:t>
            </w: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 </w:t>
            </w:r>
            <w:r>
              <w:rPr>
                <w:rStyle w:val="productdatatext"/>
                <w:rFonts w:eastAsiaTheme="majorEastAsia"/>
                <w:kern w:val="2"/>
                <w:sz w:val="22"/>
                <w:szCs w:val="22"/>
                <w:lang w:eastAsia="en-US"/>
                <w14:ligatures w14:val="standardContextual"/>
              </w:rPr>
              <w:t>PCV</w:t>
            </w:r>
          </w:p>
          <w:p w14:paraId="16CB74F4" w14:textId="77777777" w:rsidR="00B60520" w:rsidRDefault="00B60520">
            <w:pPr>
              <w:pStyle w:val="productdataelem"/>
              <w:shd w:val="clear" w:color="auto" w:fill="FFFFFF"/>
              <w:spacing w:before="0" w:beforeAutospacing="0" w:after="0" w:afterAutospacing="0" w:line="256" w:lineRule="auto"/>
              <w:rPr>
                <w:rFonts w:eastAsiaTheme="majorEastAsia"/>
              </w:rPr>
            </w:pP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Odporność na niskie temperatury: do -30°C</w:t>
            </w:r>
          </w:p>
          <w:p w14:paraId="16527DB3" w14:textId="77777777" w:rsidR="00B60520" w:rsidRDefault="00B60520">
            <w:pPr>
              <w:pStyle w:val="productdataelem"/>
              <w:shd w:val="clear" w:color="auto" w:fill="FFFFFF"/>
              <w:spacing w:before="0" w:beforeAutospacing="0" w:after="0" w:afterAutospacing="0" w:line="256" w:lineRule="auto"/>
              <w:rPr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Długość węża  20 m</w:t>
            </w:r>
          </w:p>
          <w:p w14:paraId="75ACF352" w14:textId="77777777" w:rsidR="00B60520" w:rsidRDefault="00B60520">
            <w:pPr>
              <w:pStyle w:val="productdataelem"/>
              <w:shd w:val="clear" w:color="auto" w:fill="FFFFFF"/>
              <w:spacing w:before="0" w:beforeAutospacing="0" w:after="0" w:afterAutospacing="0" w:line="256" w:lineRule="auto"/>
              <w:rPr>
                <w:rStyle w:val="productdatatext"/>
                <w:rFonts w:eastAsiaTheme="majorEastAsia"/>
                <w:b/>
                <w:bCs/>
              </w:rPr>
            </w:pPr>
            <w:r>
              <w:rPr>
                <w:rStyle w:val="productdatatext"/>
                <w:rFonts w:eastAsiaTheme="majorEastAsia"/>
                <w:kern w:val="2"/>
                <w:sz w:val="22"/>
                <w:szCs w:val="22"/>
                <w:lang w:eastAsia="en-US"/>
                <w14:ligatures w14:val="standardContextual"/>
              </w:rPr>
              <w:t>Średnica wewnętrzna 52 mm</w:t>
            </w:r>
          </w:p>
          <w:p w14:paraId="06FF92F1" w14:textId="77777777" w:rsidR="00B60520" w:rsidRDefault="00B60520">
            <w:pPr>
              <w:pStyle w:val="productdataelem"/>
              <w:shd w:val="clear" w:color="auto" w:fill="FFFFFF"/>
              <w:spacing w:before="0" w:beforeAutospacing="0" w:after="0" w:afterAutospacing="0" w:line="256" w:lineRule="auto"/>
            </w:pPr>
            <w:r>
              <w:rPr>
                <w:rStyle w:val="productdatatext"/>
                <w:rFonts w:eastAsiaTheme="majorEastAsia"/>
                <w:kern w:val="2"/>
                <w:sz w:val="22"/>
                <w:szCs w:val="22"/>
                <w:lang w:eastAsia="en-US"/>
                <w14:ligatures w14:val="standardContextual"/>
              </w:rPr>
              <w:t>CNBOP</w:t>
            </w:r>
          </w:p>
        </w:tc>
      </w:tr>
      <w:tr w:rsidR="00B60520" w14:paraId="31A00AD1" w14:textId="77777777">
        <w:trPr>
          <w:gridAfter w:val="1"/>
          <w:wAfter w:w="2163" w:type="dxa"/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348B55" w14:textId="6ED0DF70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2</w:t>
            </w:r>
            <w:r w:rsidR="00016DC9">
              <w:rPr>
                <w:rFonts w:ascii="Times New Roman" w:hAnsi="Times New Roman" w:cs="Times New Roman"/>
                <w:kern w:val="2"/>
                <w14:ligatures w14:val="standardContextual"/>
              </w:rPr>
              <w:t>1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D20FB9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 w:rsidRPr="0015616E"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 xml:space="preserve">Niezbędnik polowy </w:t>
            </w:r>
          </w:p>
          <w:p w14:paraId="48B20FDD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175B16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50 szt. 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0E57FA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Zestaw powinien zawierać:</w:t>
            </w:r>
          </w:p>
          <w:p w14:paraId="1251C466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duży garnek pojemności 1,2 l</w:t>
            </w:r>
          </w:p>
          <w:p w14:paraId="65E847D5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mniejszy garnek o pojemności 0,8 l</w:t>
            </w:r>
          </w:p>
          <w:p w14:paraId="1B189ADC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pokrywkę/talerzyk</w:t>
            </w:r>
          </w:p>
          <w:p w14:paraId="19F9B3A7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kubek o pojemności ok. 200 ml</w:t>
            </w:r>
          </w:p>
          <w:p w14:paraId="1B6DDD52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niezbędnik (łyżka, widelec, nóż)</w:t>
            </w:r>
          </w:p>
          <w:p w14:paraId="60D0497C" w14:textId="77777777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</w:p>
        </w:tc>
      </w:tr>
      <w:tr w:rsidR="00B60520" w14:paraId="1C93982D" w14:textId="77777777">
        <w:trPr>
          <w:gridAfter w:val="1"/>
          <w:wAfter w:w="2163" w:type="dxa"/>
          <w:trHeight w:val="119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F6703D" w14:textId="785B5B42" w:rsidR="00B60520" w:rsidRDefault="00B60520">
            <w:pPr>
              <w:spacing w:after="0"/>
              <w:jc w:val="center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2</w:t>
            </w:r>
            <w:r w:rsidR="00016DC9">
              <w:rPr>
                <w:rFonts w:ascii="Times New Roman" w:hAnsi="Times New Roman" w:cs="Times New Roman"/>
                <w:kern w:val="2"/>
                <w14:ligatures w14:val="standardContextual"/>
              </w:rPr>
              <w:t>2</w:t>
            </w: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.</w:t>
            </w:r>
          </w:p>
          <w:p w14:paraId="653C9CEA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5CA528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</w:pPr>
            <w:r w:rsidRPr="0015616E"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>Pościel medyczna jednorazowa</w:t>
            </w:r>
          </w:p>
          <w:p w14:paraId="3A38DBCE" w14:textId="77777777" w:rsidR="00B60520" w:rsidRPr="0015616E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55335F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480 szt.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A08C92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Komplet pościeli medycznej włókninowej</w:t>
            </w:r>
          </w:p>
          <w:p w14:paraId="6F3D7455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14:ligatures w14:val="standardContextual"/>
              </w:rPr>
              <w:t>Zestaw zawiera:</w:t>
            </w:r>
          </w:p>
          <w:p w14:paraId="23A4E308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Prześcieradło (160 x 210 cm)</w:t>
            </w:r>
          </w:p>
          <w:p w14:paraId="07A67104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Poszwę na kołdrę (160 x 210 cm)</w:t>
            </w:r>
          </w:p>
          <w:p w14:paraId="174A6865" w14:textId="77777777" w:rsidR="00B60520" w:rsidRDefault="00B60520">
            <w:pPr>
              <w:spacing w:after="0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14:ligatures w14:val="standardContextual"/>
              </w:rPr>
              <w:t>Poszwę na poduszkę (70 x 80 cm) </w:t>
            </w:r>
          </w:p>
        </w:tc>
      </w:tr>
    </w:tbl>
    <w:p w14:paraId="6541B3A3" w14:textId="77777777" w:rsidR="00B60520" w:rsidRDefault="00B60520" w:rsidP="00B60520">
      <w:pPr>
        <w:rPr>
          <w:rFonts w:ascii="Times New Roman" w:hAnsi="Times New Roman" w:cs="Times New Roman"/>
        </w:rPr>
      </w:pPr>
    </w:p>
    <w:p w14:paraId="77080E42" w14:textId="77777777" w:rsidR="00F47AF9" w:rsidRPr="00B60520" w:rsidRDefault="00F47AF9" w:rsidP="00B60520"/>
    <w:sectPr w:rsidR="00F47AF9" w:rsidRPr="00B605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A29B0" w14:textId="77777777" w:rsidR="00A92C07" w:rsidRDefault="00A92C07" w:rsidP="00CC35B4">
      <w:pPr>
        <w:spacing w:after="0" w:line="240" w:lineRule="auto"/>
      </w:pPr>
      <w:r>
        <w:separator/>
      </w:r>
    </w:p>
  </w:endnote>
  <w:endnote w:type="continuationSeparator" w:id="0">
    <w:p w14:paraId="20400032" w14:textId="77777777" w:rsidR="00A92C07" w:rsidRDefault="00A92C07" w:rsidP="00CC3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141FB" w14:textId="77777777" w:rsidR="00A92C07" w:rsidRDefault="00A92C07" w:rsidP="00CC35B4">
      <w:pPr>
        <w:spacing w:after="0" w:line="240" w:lineRule="auto"/>
      </w:pPr>
      <w:r>
        <w:separator/>
      </w:r>
    </w:p>
  </w:footnote>
  <w:footnote w:type="continuationSeparator" w:id="0">
    <w:p w14:paraId="31690115" w14:textId="77777777" w:rsidR="00A92C07" w:rsidRDefault="00A92C07" w:rsidP="00CC3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6E152" w14:textId="064EC58E" w:rsidR="00952A48" w:rsidRDefault="00242AB8" w:rsidP="00952A48">
    <w:pPr>
      <w:pStyle w:val="Nagwek"/>
      <w:jc w:val="right"/>
    </w:pPr>
    <w:r>
      <w:t xml:space="preserve">Załącznik nr 4a - </w:t>
    </w:r>
    <w:r w:rsidR="00952A48">
      <w:t>Opis przedmiotu zamówienia</w:t>
    </w:r>
    <w:r w:rsidR="00096944">
      <w:t xml:space="preserve"> – część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E1BA6"/>
    <w:multiLevelType w:val="hybridMultilevel"/>
    <w:tmpl w:val="259E9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C70B1"/>
    <w:multiLevelType w:val="multilevel"/>
    <w:tmpl w:val="046CEC8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2" w15:restartNumberingAfterBreak="0">
    <w:nsid w:val="1096053E"/>
    <w:multiLevelType w:val="hybridMultilevel"/>
    <w:tmpl w:val="DF5A2F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5A0CF7"/>
    <w:multiLevelType w:val="multilevel"/>
    <w:tmpl w:val="0C684C6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14570905"/>
    <w:multiLevelType w:val="multilevel"/>
    <w:tmpl w:val="8C4CE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9C4E14"/>
    <w:multiLevelType w:val="hybridMultilevel"/>
    <w:tmpl w:val="1E8651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EE63A7"/>
    <w:multiLevelType w:val="multilevel"/>
    <w:tmpl w:val="B2FE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D196FDA"/>
    <w:multiLevelType w:val="multilevel"/>
    <w:tmpl w:val="B2FE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634466A"/>
    <w:multiLevelType w:val="multilevel"/>
    <w:tmpl w:val="2BA240C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277C75E0"/>
    <w:multiLevelType w:val="multilevel"/>
    <w:tmpl w:val="B2FE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EB063AE"/>
    <w:multiLevelType w:val="multilevel"/>
    <w:tmpl w:val="B2FE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4166103"/>
    <w:multiLevelType w:val="hybridMultilevel"/>
    <w:tmpl w:val="FB1045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7745EB4"/>
    <w:multiLevelType w:val="hybridMultilevel"/>
    <w:tmpl w:val="D7EE46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28215C9"/>
    <w:multiLevelType w:val="hybridMultilevel"/>
    <w:tmpl w:val="C33438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4423AB4"/>
    <w:multiLevelType w:val="multilevel"/>
    <w:tmpl w:val="B2FE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6373EDB"/>
    <w:multiLevelType w:val="multilevel"/>
    <w:tmpl w:val="B2FE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E4552A5"/>
    <w:multiLevelType w:val="hybridMultilevel"/>
    <w:tmpl w:val="91FE3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A733A"/>
    <w:multiLevelType w:val="multilevel"/>
    <w:tmpl w:val="8B388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B766A7"/>
    <w:multiLevelType w:val="multilevel"/>
    <w:tmpl w:val="B2FE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5A11413"/>
    <w:multiLevelType w:val="hybridMultilevel"/>
    <w:tmpl w:val="C780F8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8887D16"/>
    <w:multiLevelType w:val="multilevel"/>
    <w:tmpl w:val="27C077E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21" w15:restartNumberingAfterBreak="0">
    <w:nsid w:val="7B041BAB"/>
    <w:multiLevelType w:val="hybridMultilevel"/>
    <w:tmpl w:val="EA5684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17244026">
    <w:abstractNumId w:val="20"/>
  </w:num>
  <w:num w:numId="2" w16cid:durableId="617837728">
    <w:abstractNumId w:val="3"/>
  </w:num>
  <w:num w:numId="3" w16cid:durableId="2104567298">
    <w:abstractNumId w:val="1"/>
  </w:num>
  <w:num w:numId="4" w16cid:durableId="1527017632">
    <w:abstractNumId w:val="8"/>
  </w:num>
  <w:num w:numId="5" w16cid:durableId="1789008205">
    <w:abstractNumId w:val="14"/>
  </w:num>
  <w:num w:numId="6" w16cid:durableId="43335172">
    <w:abstractNumId w:val="18"/>
  </w:num>
  <w:num w:numId="7" w16cid:durableId="1842114774">
    <w:abstractNumId w:val="6"/>
  </w:num>
  <w:num w:numId="8" w16cid:durableId="279457395">
    <w:abstractNumId w:val="7"/>
  </w:num>
  <w:num w:numId="9" w16cid:durableId="261230096">
    <w:abstractNumId w:val="9"/>
  </w:num>
  <w:num w:numId="10" w16cid:durableId="2078822369">
    <w:abstractNumId w:val="10"/>
  </w:num>
  <w:num w:numId="11" w16cid:durableId="361593536">
    <w:abstractNumId w:val="15"/>
  </w:num>
  <w:num w:numId="12" w16cid:durableId="1605723975">
    <w:abstractNumId w:val="19"/>
  </w:num>
  <w:num w:numId="13" w16cid:durableId="1706296154">
    <w:abstractNumId w:val="11"/>
  </w:num>
  <w:num w:numId="14" w16cid:durableId="1775396987">
    <w:abstractNumId w:val="21"/>
  </w:num>
  <w:num w:numId="15" w16cid:durableId="382287866">
    <w:abstractNumId w:val="2"/>
  </w:num>
  <w:num w:numId="16" w16cid:durableId="191917393">
    <w:abstractNumId w:val="5"/>
  </w:num>
  <w:num w:numId="17" w16cid:durableId="555898247">
    <w:abstractNumId w:val="13"/>
  </w:num>
  <w:num w:numId="18" w16cid:durableId="1337801970">
    <w:abstractNumId w:val="12"/>
  </w:num>
  <w:num w:numId="19" w16cid:durableId="221451447">
    <w:abstractNumId w:val="17"/>
  </w:num>
  <w:num w:numId="20" w16cid:durableId="289822673">
    <w:abstractNumId w:val="4"/>
  </w:num>
  <w:num w:numId="21" w16cid:durableId="5522799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511789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0AC"/>
    <w:rsid w:val="00016DC9"/>
    <w:rsid w:val="00096944"/>
    <w:rsid w:val="000E6BB1"/>
    <w:rsid w:val="001171E1"/>
    <w:rsid w:val="0015616E"/>
    <w:rsid w:val="00242AB8"/>
    <w:rsid w:val="002810AC"/>
    <w:rsid w:val="003934DC"/>
    <w:rsid w:val="003A5A43"/>
    <w:rsid w:val="004E1001"/>
    <w:rsid w:val="004E52CA"/>
    <w:rsid w:val="00522817"/>
    <w:rsid w:val="00531B22"/>
    <w:rsid w:val="00614036"/>
    <w:rsid w:val="00741313"/>
    <w:rsid w:val="007E7158"/>
    <w:rsid w:val="0084730F"/>
    <w:rsid w:val="008608DD"/>
    <w:rsid w:val="00876AB0"/>
    <w:rsid w:val="00952A48"/>
    <w:rsid w:val="00994DE2"/>
    <w:rsid w:val="00A50AF5"/>
    <w:rsid w:val="00A92C07"/>
    <w:rsid w:val="00AE01DE"/>
    <w:rsid w:val="00AE2409"/>
    <w:rsid w:val="00AF10D4"/>
    <w:rsid w:val="00B60520"/>
    <w:rsid w:val="00BE1421"/>
    <w:rsid w:val="00CC35B4"/>
    <w:rsid w:val="00E07C31"/>
    <w:rsid w:val="00F47AF9"/>
    <w:rsid w:val="00F76FBC"/>
    <w:rsid w:val="00F90A11"/>
    <w:rsid w:val="00F9472C"/>
    <w:rsid w:val="00FC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CDC58"/>
  <w15:chartTrackingRefBased/>
  <w15:docId w15:val="{40D60436-0D93-43F0-9CAE-DE76280F3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7AF9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10A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10A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10AC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10AC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10AC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10AC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10AC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10AC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10AC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10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10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10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10A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10A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10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10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10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10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10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810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10AC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810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10AC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810A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810AC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810A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10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10A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10AC"/>
    <w:rPr>
      <w:b/>
      <w:bCs/>
      <w:smallCaps/>
      <w:color w:val="2F5496" w:themeColor="accent1" w:themeShade="BF"/>
      <w:spacing w:val="5"/>
    </w:rPr>
  </w:style>
  <w:style w:type="character" w:customStyle="1" w:styleId="Inne">
    <w:name w:val="Inne_"/>
    <w:basedOn w:val="Domylnaczcionkaakapitu"/>
    <w:link w:val="Inne0"/>
    <w:rsid w:val="00F47AF9"/>
    <w:rPr>
      <w:rFonts w:ascii="Arial" w:eastAsia="Arial" w:hAnsi="Arial" w:cs="Arial"/>
      <w:color w:val="333333"/>
      <w:sz w:val="16"/>
      <w:szCs w:val="16"/>
    </w:rPr>
  </w:style>
  <w:style w:type="paragraph" w:customStyle="1" w:styleId="Inne0">
    <w:name w:val="Inne"/>
    <w:basedOn w:val="Normalny"/>
    <w:link w:val="Inne"/>
    <w:rsid w:val="00F47AF9"/>
    <w:pPr>
      <w:widowControl w:val="0"/>
      <w:spacing w:after="0" w:line="305" w:lineRule="auto"/>
    </w:pPr>
    <w:rPr>
      <w:rFonts w:ascii="Arial" w:eastAsia="Arial" w:hAnsi="Arial" w:cs="Arial"/>
      <w:color w:val="333333"/>
      <w:kern w:val="2"/>
      <w:sz w:val="16"/>
      <w:szCs w:val="16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C3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35B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C3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35B4"/>
    <w:rPr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F76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F76FBC"/>
    <w:rPr>
      <w:b/>
      <w:bCs/>
    </w:rPr>
  </w:style>
  <w:style w:type="paragraph" w:customStyle="1" w:styleId="productdataelem">
    <w:name w:val="productdata__elem"/>
    <w:basedOn w:val="Normalny"/>
    <w:uiPriority w:val="99"/>
    <w:rsid w:val="00393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roductdatatext">
    <w:name w:val="productdata__text"/>
    <w:basedOn w:val="Domylnaczcionkaakapitu"/>
    <w:rsid w:val="00393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1236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Gębska WI</dc:creator>
  <cp:keywords/>
  <dc:description/>
  <cp:lastModifiedBy>Iwona Kowalska</cp:lastModifiedBy>
  <cp:revision>14</cp:revision>
  <dcterms:created xsi:type="dcterms:W3CDTF">2025-11-26T14:01:00Z</dcterms:created>
  <dcterms:modified xsi:type="dcterms:W3CDTF">2025-12-10T08:29:00Z</dcterms:modified>
</cp:coreProperties>
</file>